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15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185"/>
        <w:gridCol w:w="1731"/>
        <w:gridCol w:w="4299"/>
      </w:tblGrid>
      <w:tr w:rsidR="008907E4" w:rsidTr="00E82F5E">
        <w:trPr>
          <w:gridBefore w:val="1"/>
          <w:gridAfter w:val="1"/>
          <w:wBefore w:w="4185" w:type="dxa"/>
          <w:wAfter w:w="4299" w:type="dxa"/>
          <w:trHeight w:val="435"/>
          <w:jc w:val="center"/>
        </w:trPr>
        <w:tc>
          <w:tcPr>
            <w:tcW w:w="1731" w:type="dxa"/>
            <w:vMerge w:val="restart"/>
            <w:tcBorders>
              <w:top w:val="nil"/>
              <w:left w:val="nil"/>
              <w:right w:val="nil"/>
            </w:tcBorders>
          </w:tcPr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hadow/>
                <w:lang w:eastAsia="en-US"/>
              </w:rPr>
            </w:pPr>
            <w:r w:rsidRPr="00F54995">
              <w:rPr>
                <w:szCs w:val="20"/>
                <w:lang w:eastAsia="en-US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2764610" r:id="rId6"/>
              </w:object>
            </w:r>
          </w:p>
        </w:tc>
      </w:tr>
      <w:tr w:rsidR="008907E4" w:rsidTr="00E82F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jc w:val="center"/>
        </w:trPr>
        <w:tc>
          <w:tcPr>
            <w:tcW w:w="4185" w:type="dxa"/>
          </w:tcPr>
          <w:p w:rsidR="008907E4" w:rsidRDefault="00953889" w:rsidP="00E82F5E">
            <w:pPr>
              <w:pStyle w:val="a3"/>
              <w:rPr>
                <w:rFonts w:ascii="Century Bash" w:hAnsi="Century Bash"/>
                <w:shadow/>
                <w:sz w:val="20"/>
                <w:lang w:eastAsia="en-US"/>
              </w:rPr>
            </w:pPr>
            <w:r w:rsidRPr="00953889">
              <w:pict>
                <v:line id="_x0000_s1026" style="position:absolute;z-index:251660288;mso-position-horizontal-relative:text;mso-position-vertical-relative:text" from="-25.25pt,76.65pt" to="483.3pt,76.65pt" o:allowincell="f" strokeweight="2.25pt"/>
              </w:pict>
            </w:r>
            <w:r w:rsidR="008907E4">
              <w:rPr>
                <w:rFonts w:ascii="Century Bash" w:hAnsi="Century Bash"/>
                <w:shadow/>
                <w:lang w:eastAsia="en-US"/>
              </w:rPr>
              <w:t>БАШ</w:t>
            </w:r>
            <w:r w:rsidR="008907E4">
              <w:rPr>
                <w:rFonts w:ascii="Century Bash" w:hAnsi="Century Bash"/>
                <w:shadow/>
                <w:lang w:val="en-US" w:eastAsia="en-US"/>
              </w:rPr>
              <w:t>K</w:t>
            </w:r>
            <w:r w:rsidR="008907E4">
              <w:rPr>
                <w:rFonts w:ascii="Century Bash" w:hAnsi="Century Bash"/>
                <w:shadow/>
                <w:lang w:eastAsia="en-US"/>
              </w:rPr>
              <w:t>ОРТОСТАН РЕСПУБЛИКА</w:t>
            </w:r>
            <w:r w:rsidR="008907E4">
              <w:rPr>
                <w:rFonts w:ascii="Arial" w:hAnsi="Arial" w:cs="Arial"/>
                <w:shadow/>
                <w:lang w:val="be-BY" w:eastAsia="en-US"/>
              </w:rPr>
              <w:t>Һ</w:t>
            </w:r>
            <w:proofErr w:type="gramStart"/>
            <w:r w:rsidR="008907E4">
              <w:rPr>
                <w:rFonts w:ascii="Century Bash" w:hAnsi="Century Bash"/>
                <w:shadow/>
                <w:lang w:eastAsia="en-US"/>
              </w:rPr>
              <w:t>Ы</w:t>
            </w:r>
            <w:proofErr w:type="gramEnd"/>
          </w:p>
          <w:p w:rsidR="008907E4" w:rsidRDefault="008907E4" w:rsidP="00E82F5E">
            <w:pPr>
              <w:pStyle w:val="a3"/>
              <w:rPr>
                <w:rFonts w:ascii="Century Bash" w:hAnsi="Century Bash"/>
                <w:shadow/>
                <w:lang w:eastAsia="en-US"/>
              </w:rPr>
            </w:pP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Ауыр</w:t>
            </w:r>
            <w:proofErr w:type="spellEnd"/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shadow/>
                <w:lang w:val="be-BY" w:eastAsia="en-US"/>
              </w:rPr>
              <w:t>ң</w:t>
            </w:r>
            <w:r>
              <w:rPr>
                <w:rFonts w:ascii="Century Bash" w:hAnsi="Century Bash"/>
                <w:shadow/>
                <w:lang w:eastAsia="en-US"/>
              </w:rPr>
              <w:t xml:space="preserve"> Н</w:t>
            </w:r>
            <w:proofErr w:type="gramEnd"/>
            <w:r>
              <w:rPr>
                <w:rFonts w:ascii="Century Bash" w:hAnsi="Century Bash"/>
                <w:shadow/>
                <w:lang w:eastAsia="en-US"/>
              </w:rPr>
              <w:t>у</w:t>
            </w:r>
            <w:r>
              <w:rPr>
                <w:shadow/>
                <w:lang w:val="be-BY" w:eastAsia="en-US"/>
              </w:rPr>
              <w:t>ғ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eastAsia="en-US"/>
              </w:rPr>
              <w:t>з</w:t>
            </w:r>
            <w:r>
              <w:rPr>
                <w:rFonts w:ascii="Century Bash" w:hAnsi="Century Bash"/>
                <w:shadow/>
                <w:lang w:eastAsia="en-US"/>
              </w:rPr>
              <w:t>а</w:t>
            </w:r>
            <w:r>
              <w:rPr>
                <w:shadow/>
                <w:lang w:val="en-US" w:eastAsia="en-US"/>
              </w:rPr>
              <w:t>k</w:t>
            </w:r>
            <w:r w:rsidRPr="00A025E8">
              <w:rPr>
                <w:shadow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hadow/>
                <w:lang w:eastAsia="en-US"/>
              </w:rPr>
              <w:t xml:space="preserve"> бил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>м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val="en-US" w:eastAsia="en-US"/>
              </w:rPr>
              <w:t>h</w:t>
            </w:r>
            <w:r>
              <w:rPr>
                <w:rFonts w:ascii="Century Bash" w:hAnsi="Century Bash"/>
                <w:shadow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hadow/>
                <w:lang w:eastAsia="en-US"/>
              </w:rPr>
              <w:t>Хаким</w:t>
            </w:r>
            <w:proofErr w:type="spellEnd"/>
            <w:r>
              <w:rPr>
                <w:rFonts w:ascii="Century Bash" w:hAnsi="Century Bash"/>
                <w:shadow/>
                <w:lang w:val="be-BY" w:eastAsia="en-US"/>
              </w:rPr>
              <w:t>и</w:t>
            </w:r>
            <w:r>
              <w:rPr>
                <w:shadow/>
                <w:lang w:val="be-BY" w:eastAsia="en-US"/>
              </w:rPr>
              <w:t>ә</w:t>
            </w:r>
            <w:r>
              <w:rPr>
                <w:rFonts w:ascii="Century Bash" w:hAnsi="Century Bash"/>
                <w:shadow/>
                <w:lang w:eastAsia="en-US"/>
              </w:rPr>
              <w:t xml:space="preserve">те </w:t>
            </w:r>
          </w:p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z w:val="16"/>
                <w:lang w:eastAsia="en-US"/>
              </w:rPr>
            </w:pPr>
          </w:p>
          <w:p w:rsidR="008907E4" w:rsidRDefault="008907E4" w:rsidP="00E82F5E">
            <w:pPr>
              <w:pStyle w:val="a3"/>
              <w:rPr>
                <w:rFonts w:ascii="Century Bash" w:hAnsi="Century Bash"/>
                <w:sz w:val="14"/>
                <w:lang w:eastAsia="en-US"/>
              </w:rPr>
            </w:pPr>
          </w:p>
        </w:tc>
        <w:tc>
          <w:tcPr>
            <w:tcW w:w="1731" w:type="dxa"/>
            <w:vMerge/>
            <w:tcBorders>
              <w:bottom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907E4" w:rsidRDefault="008907E4" w:rsidP="00E82F5E">
            <w:pPr>
              <w:pStyle w:val="a3"/>
              <w:jc w:val="center"/>
              <w:rPr>
                <w:lang w:eastAsia="en-US"/>
              </w:rPr>
            </w:pPr>
          </w:p>
        </w:tc>
        <w:tc>
          <w:tcPr>
            <w:tcW w:w="4299" w:type="dxa"/>
          </w:tcPr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hadow/>
                <w:sz w:val="20"/>
                <w:lang w:eastAsia="en-US"/>
              </w:rPr>
            </w:pPr>
            <w:r>
              <w:rPr>
                <w:rFonts w:ascii="Century Bash" w:hAnsi="Century Bash"/>
                <w:shadow/>
                <w:lang w:eastAsia="en-US"/>
              </w:rPr>
              <w:t>РЕСПУБЛИКА БАШКОРТОСТАН</w:t>
            </w:r>
          </w:p>
          <w:p w:rsidR="008907E4" w:rsidRDefault="008907E4" w:rsidP="00E82F5E">
            <w:pPr>
              <w:pStyle w:val="a3"/>
              <w:jc w:val="center"/>
              <w:rPr>
                <w:rFonts w:ascii="Century Bash" w:hAnsi="Century Bash"/>
                <w:sz w:val="23"/>
                <w:lang w:eastAsia="en-US"/>
              </w:rPr>
            </w:pPr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Нагадакский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hadow/>
                <w:sz w:val="23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hadow/>
                <w:sz w:val="23"/>
                <w:lang w:eastAsia="en-US"/>
              </w:rPr>
              <w:t xml:space="preserve"> район</w:t>
            </w:r>
          </w:p>
          <w:p w:rsidR="008907E4" w:rsidRDefault="008907E4" w:rsidP="00E82F5E">
            <w:pPr>
              <w:pStyle w:val="a3"/>
              <w:jc w:val="right"/>
              <w:rPr>
                <w:rFonts w:ascii="Century Bash" w:hAnsi="Century Bash"/>
                <w:sz w:val="16"/>
                <w:lang w:eastAsia="en-US"/>
              </w:rPr>
            </w:pPr>
          </w:p>
          <w:p w:rsidR="008907E4" w:rsidRDefault="008907E4" w:rsidP="00E82F5E">
            <w:pPr>
              <w:pStyle w:val="a3"/>
              <w:jc w:val="right"/>
              <w:rPr>
                <w:rFonts w:ascii="Century Bash" w:hAnsi="Century Bash"/>
                <w:sz w:val="14"/>
                <w:lang w:eastAsia="en-US"/>
              </w:rPr>
            </w:pPr>
          </w:p>
        </w:tc>
      </w:tr>
    </w:tbl>
    <w:p w:rsidR="008907E4" w:rsidRPr="008278B9" w:rsidRDefault="008907E4" w:rsidP="008907E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K</w:t>
      </w:r>
      <w:r w:rsidRPr="008278B9">
        <w:rPr>
          <w:rFonts w:ascii="Times New Roman" w:hAnsi="Times New Roman"/>
          <w:b/>
          <w:sz w:val="28"/>
          <w:szCs w:val="28"/>
        </w:rPr>
        <w:t xml:space="preserve">АРАР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8278B9">
        <w:rPr>
          <w:rFonts w:ascii="Times New Roman" w:hAnsi="Times New Roman"/>
          <w:b/>
          <w:sz w:val="28"/>
          <w:szCs w:val="28"/>
        </w:rPr>
        <w:t xml:space="preserve">                         ПОСТАНОВЛЕНИЕ</w:t>
      </w:r>
    </w:p>
    <w:p w:rsidR="008907E4" w:rsidRPr="00F211BD" w:rsidRDefault="00820817" w:rsidP="008907E4">
      <w:pPr>
        <w:pStyle w:val="a3"/>
        <w:tabs>
          <w:tab w:val="clear" w:pos="4677"/>
          <w:tab w:val="center" w:pos="4111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23</w:t>
      </w:r>
      <w:r w:rsidR="00B96949">
        <w:rPr>
          <w:bCs/>
          <w:sz w:val="28"/>
          <w:szCs w:val="28"/>
        </w:rPr>
        <w:t xml:space="preserve">  </w:t>
      </w:r>
      <w:r w:rsidR="00667C4C">
        <w:rPr>
          <w:bCs/>
          <w:sz w:val="28"/>
          <w:szCs w:val="28"/>
        </w:rPr>
        <w:t>август</w:t>
      </w:r>
      <w:r w:rsidR="008907E4">
        <w:rPr>
          <w:bCs/>
          <w:sz w:val="28"/>
          <w:szCs w:val="28"/>
        </w:rPr>
        <w:t xml:space="preserve"> 2022</w:t>
      </w:r>
      <w:r w:rsidR="00BD7716">
        <w:rPr>
          <w:bCs/>
          <w:sz w:val="28"/>
          <w:szCs w:val="28"/>
        </w:rPr>
        <w:t xml:space="preserve"> </w:t>
      </w:r>
      <w:proofErr w:type="spellStart"/>
      <w:r w:rsidR="00BD7716">
        <w:rPr>
          <w:bCs/>
          <w:sz w:val="28"/>
          <w:szCs w:val="28"/>
        </w:rPr>
        <w:t>й</w:t>
      </w:r>
      <w:proofErr w:type="spellEnd"/>
      <w:r w:rsidR="008907E4">
        <w:rPr>
          <w:bCs/>
          <w:sz w:val="28"/>
          <w:szCs w:val="28"/>
        </w:rPr>
        <w:t>.                                   №</w:t>
      </w:r>
      <w:r>
        <w:rPr>
          <w:bCs/>
          <w:sz w:val="28"/>
          <w:szCs w:val="28"/>
        </w:rPr>
        <w:t>38</w:t>
      </w:r>
      <w:r w:rsidR="008907E4">
        <w:rPr>
          <w:bCs/>
          <w:sz w:val="28"/>
          <w:szCs w:val="28"/>
        </w:rPr>
        <w:t xml:space="preserve">                         </w:t>
      </w:r>
      <w:r>
        <w:rPr>
          <w:bCs/>
          <w:sz w:val="28"/>
          <w:szCs w:val="28"/>
        </w:rPr>
        <w:t>23</w:t>
      </w:r>
      <w:r w:rsidR="00B96949">
        <w:rPr>
          <w:bCs/>
          <w:sz w:val="28"/>
          <w:szCs w:val="28"/>
        </w:rPr>
        <w:t xml:space="preserve"> </w:t>
      </w:r>
      <w:r w:rsidR="00667C4C">
        <w:rPr>
          <w:bCs/>
          <w:sz w:val="28"/>
          <w:szCs w:val="28"/>
        </w:rPr>
        <w:t>августа</w:t>
      </w:r>
      <w:r w:rsidR="008907E4">
        <w:rPr>
          <w:bCs/>
          <w:sz w:val="28"/>
          <w:szCs w:val="28"/>
        </w:rPr>
        <w:t xml:space="preserve">  2022</w:t>
      </w:r>
      <w:r w:rsidR="008907E4" w:rsidRPr="008278B9">
        <w:rPr>
          <w:bCs/>
          <w:sz w:val="28"/>
          <w:szCs w:val="28"/>
        </w:rPr>
        <w:t xml:space="preserve"> г.</w:t>
      </w:r>
    </w:p>
    <w:p w:rsidR="008907E4" w:rsidRDefault="008907E4" w:rsidP="008907E4">
      <w:pPr>
        <w:pStyle w:val="a3"/>
        <w:rPr>
          <w:b/>
          <w:sz w:val="28"/>
        </w:rPr>
      </w:pPr>
      <w:r>
        <w:rPr>
          <w:bCs/>
          <w:sz w:val="28"/>
          <w:szCs w:val="28"/>
        </w:rPr>
        <w:t xml:space="preserve">                              </w:t>
      </w:r>
      <w:r>
        <w:rPr>
          <w:b/>
          <w:sz w:val="28"/>
        </w:rPr>
        <w:t xml:space="preserve">                 </w:t>
      </w:r>
    </w:p>
    <w:p w:rsidR="00B96949" w:rsidRPr="00E153C0" w:rsidRDefault="00B96949" w:rsidP="008907E4">
      <w:pPr>
        <w:pStyle w:val="a3"/>
        <w:rPr>
          <w:bCs/>
          <w:sz w:val="28"/>
          <w:szCs w:val="28"/>
        </w:rPr>
      </w:pPr>
    </w:p>
    <w:p w:rsidR="00820817" w:rsidRPr="00B80B8C" w:rsidRDefault="008907E4" w:rsidP="00820817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</w:t>
      </w:r>
      <w:r w:rsidR="00820817"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proofErr w:type="spellStart"/>
      <w:r w:rsidR="00BA5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Нагадак</w:t>
      </w:r>
      <w:r w:rsidR="008208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ский</w:t>
      </w:r>
      <w:proofErr w:type="spellEnd"/>
      <w:r w:rsidR="00820817"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сельсовет муниципального района </w:t>
      </w:r>
      <w:proofErr w:type="spellStart"/>
      <w:r w:rsidR="00BA5E2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Аургазин</w:t>
      </w:r>
      <w:r w:rsidR="008208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ский</w:t>
      </w:r>
      <w:proofErr w:type="spellEnd"/>
      <w:r w:rsidR="00820817"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820817" w:rsidRDefault="00820817" w:rsidP="00820817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20817" w:rsidRPr="00B80B8C" w:rsidRDefault="00820817" w:rsidP="00820817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сельского поселения </w:t>
      </w:r>
      <w:proofErr w:type="spellStart"/>
      <w:r w:rsidR="00BA5E2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Нагадак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муниципального района </w:t>
      </w:r>
      <w:proofErr w:type="spellStart"/>
      <w:r w:rsidR="00BA5E22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Аургазин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820817" w:rsidRPr="007553D9" w:rsidRDefault="00820817" w:rsidP="00820817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820817" w:rsidRPr="00B80B8C" w:rsidRDefault="00820817" w:rsidP="0082081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proofErr w:type="spellStart"/>
      <w:r w:rsidR="00BA5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 w:rsidR="00BA5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820817" w:rsidRPr="00B80B8C" w:rsidRDefault="00820817" w:rsidP="00820817">
      <w:pPr>
        <w:pStyle w:val="a5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proofErr w:type="gramStart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</w:t>
      </w:r>
      <w:proofErr w:type="gram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исполнением настоящего Постановления оставляю за собой.</w:t>
      </w:r>
    </w:p>
    <w:p w:rsidR="00820817" w:rsidRPr="00B80B8C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Pr="007553D9" w:rsidRDefault="00820817" w:rsidP="0082081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сельского поселения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Р.</w:t>
      </w:r>
      <w:r w:rsidR="00BA5E2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Н.Баязитов</w:t>
      </w:r>
    </w:p>
    <w:p w:rsidR="00820817" w:rsidRPr="00B80B8C" w:rsidRDefault="00820817" w:rsidP="00820817">
      <w:pPr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Pr="00B80B8C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bookmarkStart w:id="0" w:name="_GoBack"/>
      <w:bookmarkEnd w:id="0"/>
    </w:p>
    <w:p w:rsidR="00820817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20817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20817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20817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</w:p>
    <w:p w:rsidR="00820817" w:rsidRPr="00A52E30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820817" w:rsidRPr="00A52E30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820817" w:rsidRPr="00A52E30" w:rsidRDefault="00820817" w:rsidP="00820817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820817" w:rsidRPr="00A52E30" w:rsidRDefault="00820817" w:rsidP="00820817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</w:t>
      </w:r>
      <w:proofErr w:type="spellStart"/>
      <w:r w:rsidRPr="008208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Нагадакский</w:t>
      </w:r>
      <w:proofErr w:type="spellEnd"/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820817" w:rsidRPr="00A52E30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proofErr w:type="spellStart"/>
      <w:r w:rsidRPr="00820817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Аургазинский</w:t>
      </w:r>
      <w:proofErr w:type="spellEnd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820817" w:rsidRPr="00A52E30" w:rsidRDefault="00820817" w:rsidP="00820817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73953272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от 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23 августа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202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г. № </w:t>
      </w: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38</w:t>
      </w:r>
    </w:p>
    <w:bookmarkEnd w:id="1"/>
    <w:p w:rsidR="00820817" w:rsidRPr="00A52E30" w:rsidRDefault="00820817" w:rsidP="00820817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820817" w:rsidRPr="00B80B8C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820817" w:rsidRPr="00A52E30" w:rsidRDefault="00820817" w:rsidP="00820817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820817" w:rsidRPr="00A52E30" w:rsidRDefault="00820817" w:rsidP="00820817">
      <w:pPr>
        <w:spacing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осуществления бюджетных инвестиций в объекты муниципальной собственности сельского поселения</w:t>
      </w:r>
      <w:r w:rsidRPr="00820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820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82081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сельсовет муниципального района </w:t>
      </w:r>
      <w:proofErr w:type="spellStart"/>
      <w:r w:rsidRPr="00820817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район Республики Башкортостан</w:t>
      </w:r>
    </w:p>
    <w:p w:rsidR="00820817" w:rsidRPr="00B80B8C" w:rsidRDefault="00820817" w:rsidP="00820817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I. ОБЩИЕ ПОЛОЖЕНИЯ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</w:t>
      </w:r>
      <w:r w:rsidRPr="00820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на приобретение объектов недвижимого имущества в муниципальную собственность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(далее - учреждения), муниципальным унитарным предприятиям сельского поселения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</w:t>
      </w:r>
      <w:r w:rsidRPr="00820817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имени сельского поселения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Порядком, а также порядок заключения соглашений о передаче указанных полномочий.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исполнении бюджета сельского поселения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соответствующих изменений в указанное решение о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  <w:proofErr w:type="gramEnd"/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4.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сельского поселения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5.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сельского поселения.</w:t>
      </w:r>
      <w:proofErr w:type="gramEnd"/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820817" w:rsidRPr="00B80B8C" w:rsidRDefault="00820817" w:rsidP="00820817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II. ОСУЩЕСТВЛЕНИЕ БЮДЖЕТНЫХ ИНВЕСТИЦИЙ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6.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  <w:proofErr w:type="gramEnd"/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муниципальными заказчиками, являющимися получателями средств бюджета сельского поселения;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заключению и исполнению от имени сельского поселения от лица указанных органов муниципальных контрактов;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7.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  <w:proofErr w:type="gramEnd"/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  <w:proofErr w:type="gramEnd"/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Нагадакский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proofErr w:type="spellEnd"/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Оформление доли сельского поселения в уставном (складочном) капитале, принадлежащей 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13. В целях открытия лицевого счета, указанного в подпункте "б" пункта 12 настоящего Порядка, муниципальным органом в течение 5 рабочих дней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 даты подписания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820817" w:rsidRPr="00B80B8C" w:rsidRDefault="00820817" w:rsidP="008208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820817" w:rsidRPr="00B80B8C" w:rsidRDefault="00820817" w:rsidP="00820817">
      <w:pPr>
        <w:pStyle w:val="a5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527E" w:rsidRDefault="00A3527E" w:rsidP="00820817"/>
    <w:sectPr w:rsidR="00A3527E" w:rsidSect="008907E4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Bash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07E4"/>
    <w:rsid w:val="00354C75"/>
    <w:rsid w:val="00667C4C"/>
    <w:rsid w:val="00820817"/>
    <w:rsid w:val="008850D4"/>
    <w:rsid w:val="008907E4"/>
    <w:rsid w:val="00953889"/>
    <w:rsid w:val="00A3527E"/>
    <w:rsid w:val="00B96949"/>
    <w:rsid w:val="00BA5E22"/>
    <w:rsid w:val="00BD7716"/>
    <w:rsid w:val="00C160EC"/>
    <w:rsid w:val="00CC1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907E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8907E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2081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2037</Words>
  <Characters>11612</Characters>
  <Application>Microsoft Office Word</Application>
  <DocSecurity>0</DocSecurity>
  <Lines>96</Lines>
  <Paragraphs>27</Paragraphs>
  <ScaleCrop>false</ScaleCrop>
  <Company>Reanimator Extreme Edition</Company>
  <LinksUpToDate>false</LinksUpToDate>
  <CharactersWithSpaces>13622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2022-07-22T05:10:00Z</cp:lastPrinted>
  <dcterms:created xsi:type="dcterms:W3CDTF">2022-06-28T05:25:00Z</dcterms:created>
  <dcterms:modified xsi:type="dcterms:W3CDTF">2022-08-23T07:57:00Z</dcterms:modified>
</cp:coreProperties>
</file>