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8907E4" w:rsidTr="00E82F5E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23636586" r:id="rId8"/>
              </w:object>
            </w:r>
          </w:p>
        </w:tc>
      </w:tr>
      <w:tr w:rsidR="008907E4" w:rsidTr="00E8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8907E4" w:rsidRDefault="00C03439" w:rsidP="00E82F5E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 w:rsidRPr="00C03439">
              <w:pict>
                <v:line id="_x0000_s1026" style="position:absolute;z-index:251660288;mso-position-horizontal-relative:text;mso-position-vertical-relative:text" from="-25.25pt,76.65pt" to="483.3pt,76.65pt" o:allowincell="f" strokeweight="2.25pt"/>
              </w:pict>
            </w:r>
            <w:r w:rsidR="008907E4">
              <w:rPr>
                <w:rFonts w:ascii="Century Bash" w:hAnsi="Century Bash"/>
                <w:shadow/>
                <w:lang w:eastAsia="en-US"/>
              </w:rPr>
              <w:t>БАШ</w:t>
            </w:r>
            <w:r w:rsidR="008907E4">
              <w:rPr>
                <w:rFonts w:ascii="Century Bash" w:hAnsi="Century Bash"/>
                <w:shadow/>
                <w:lang w:val="en-US" w:eastAsia="en-US"/>
              </w:rPr>
              <w:t>K</w:t>
            </w:r>
            <w:r w:rsidR="008907E4"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 w:rsidR="008907E4">
              <w:rPr>
                <w:rFonts w:ascii="Arial" w:hAnsi="Arial" w:cs="Arial"/>
                <w:shadow/>
                <w:lang w:val="be-BY" w:eastAsia="en-US"/>
              </w:rPr>
              <w:t>Һ</w:t>
            </w:r>
            <w:r w:rsidR="008907E4"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8907E4" w:rsidRDefault="008907E4" w:rsidP="00E82F5E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eastAsia="en-US"/>
              </w:rPr>
              <w:t>з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en-US" w:eastAsia="en-US"/>
              </w:rPr>
              <w:t>k</w:t>
            </w:r>
            <w:r w:rsidRPr="00A025E8">
              <w:rPr>
                <w:shadow/>
                <w:lang w:eastAsia="en-US"/>
              </w:rPr>
              <w:t xml:space="preserve"> </w:t>
            </w:r>
            <w:r>
              <w:rPr>
                <w:rFonts w:ascii="Century Bash" w:hAnsi="Century Bash"/>
                <w:shadow/>
                <w:lang w:eastAsia="en-US"/>
              </w:rPr>
              <w:t>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7E4" w:rsidRDefault="008907E4" w:rsidP="00E82F5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299" w:type="dxa"/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8907E4" w:rsidRPr="008278B9" w:rsidRDefault="008907E4" w:rsidP="00890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78B9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278B9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8907E4" w:rsidRPr="00F211BD" w:rsidRDefault="00FC35AF" w:rsidP="008907E4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 </w:t>
      </w:r>
      <w:r w:rsidR="00667C4C">
        <w:rPr>
          <w:bCs/>
          <w:sz w:val="28"/>
          <w:szCs w:val="28"/>
        </w:rPr>
        <w:t>август</w:t>
      </w:r>
      <w:r w:rsidR="008907E4">
        <w:rPr>
          <w:bCs/>
          <w:sz w:val="28"/>
          <w:szCs w:val="28"/>
        </w:rPr>
        <w:t xml:space="preserve"> 2022</w:t>
      </w:r>
      <w:r w:rsidR="00BD7716">
        <w:rPr>
          <w:bCs/>
          <w:sz w:val="28"/>
          <w:szCs w:val="28"/>
        </w:rPr>
        <w:t xml:space="preserve"> й</w:t>
      </w:r>
      <w:r w:rsidR="008907E4">
        <w:rPr>
          <w:bCs/>
          <w:sz w:val="28"/>
          <w:szCs w:val="28"/>
        </w:rPr>
        <w:t>.                                   №</w:t>
      </w:r>
      <w:r w:rsidR="00DA5415">
        <w:rPr>
          <w:bCs/>
          <w:sz w:val="28"/>
          <w:szCs w:val="28"/>
        </w:rPr>
        <w:t>37</w:t>
      </w:r>
      <w:r w:rsidR="008907E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</w:t>
      </w:r>
      <w:r w:rsidR="00667C4C">
        <w:rPr>
          <w:bCs/>
          <w:sz w:val="28"/>
          <w:szCs w:val="28"/>
        </w:rPr>
        <w:t>августа</w:t>
      </w:r>
      <w:r w:rsidR="008907E4">
        <w:rPr>
          <w:bCs/>
          <w:sz w:val="28"/>
          <w:szCs w:val="28"/>
        </w:rPr>
        <w:t xml:space="preserve">  2022</w:t>
      </w:r>
      <w:r w:rsidR="008907E4" w:rsidRPr="008278B9">
        <w:rPr>
          <w:bCs/>
          <w:sz w:val="28"/>
          <w:szCs w:val="28"/>
        </w:rPr>
        <w:t xml:space="preserve"> г.</w:t>
      </w:r>
    </w:p>
    <w:p w:rsidR="008907E4" w:rsidRDefault="008907E4" w:rsidP="008907E4">
      <w:pPr>
        <w:pStyle w:val="a3"/>
        <w:rPr>
          <w:b/>
          <w:sz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/>
          <w:sz w:val="28"/>
        </w:rPr>
        <w:t xml:space="preserve">                 </w:t>
      </w:r>
    </w:p>
    <w:p w:rsidR="00064613" w:rsidRPr="00064613" w:rsidRDefault="00064613" w:rsidP="00064613">
      <w:pPr>
        <w:tabs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6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из бюджета сельского поселения </w:t>
      </w:r>
      <w:r w:rsidRPr="00064613">
        <w:rPr>
          <w:rFonts w:ascii="Times New Roman" w:hAnsi="Times New Roman" w:cs="Times New Roman"/>
          <w:b/>
          <w:spacing w:val="-6"/>
          <w:sz w:val="28"/>
          <w:szCs w:val="28"/>
        </w:rPr>
        <w:t>Нагадакский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Аургазин</w:t>
      </w:r>
      <w:r w:rsidRPr="00064613">
        <w:rPr>
          <w:rFonts w:ascii="Times New Roman" w:hAnsi="Times New Roman" w:cs="Times New Roman"/>
          <w:b/>
          <w:bCs/>
          <w:sz w:val="28"/>
          <w:szCs w:val="28"/>
        </w:rPr>
        <w:t xml:space="preserve">ский район Республики Башкортостан  муниципальным бюджетным и автономным учреждениям муниципального района, муниципальным унитарным предприятиям муниципального района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Аургазин</w:t>
      </w:r>
      <w:r w:rsidRPr="00064613">
        <w:rPr>
          <w:rFonts w:ascii="Times New Roman" w:hAnsi="Times New Roman" w:cs="Times New Roman"/>
          <w:b/>
          <w:bCs/>
          <w:sz w:val="28"/>
          <w:szCs w:val="28"/>
        </w:rPr>
        <w:t xml:space="preserve">ский район Республики Башкортостан </w:t>
      </w:r>
    </w:p>
    <w:p w:rsidR="00064613" w:rsidRPr="00064613" w:rsidRDefault="00064613" w:rsidP="00064613">
      <w:pPr>
        <w:pStyle w:val="ConsPlusTitle"/>
      </w:pPr>
    </w:p>
    <w:p w:rsidR="00064613" w:rsidRPr="00064613" w:rsidRDefault="00064613" w:rsidP="00064613">
      <w:pPr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78.2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Нагадак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муниципального района </w:t>
      </w:r>
      <w:r w:rsidRPr="00064613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</w:t>
      </w:r>
    </w:p>
    <w:p w:rsidR="00064613" w:rsidRPr="00064613" w:rsidRDefault="00064613" w:rsidP="00064613">
      <w:pPr>
        <w:ind w:right="-1"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064613" w:rsidRPr="00064613" w:rsidRDefault="00064613" w:rsidP="00064613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прилагаемый Порядок предоставления субсидии из бюджета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Нагадак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муниципального района </w:t>
      </w:r>
      <w:r w:rsidRPr="00064613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 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Нагадак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муниципального района </w:t>
      </w:r>
      <w:r w:rsidRPr="00064613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 </w:t>
      </w:r>
      <w:r w:rsidRPr="0006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№1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64613" w:rsidRPr="00064613" w:rsidRDefault="00064613" w:rsidP="00055F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61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Pr="0006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:rsidR="00064613" w:rsidRPr="00064613" w:rsidRDefault="00064613" w:rsidP="000646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Pr="0006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сельского поселения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ab/>
        <w:t>Р.</w:t>
      </w:r>
      <w:r>
        <w:rPr>
          <w:rFonts w:ascii="Times New Roman" w:hAnsi="Times New Roman" w:cs="Times New Roman"/>
          <w:color w:val="000000"/>
          <w:sz w:val="28"/>
          <w:szCs w:val="28"/>
        </w:rPr>
        <w:t>Н.Баязитов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D26AC" w:rsidRDefault="002D26AC" w:rsidP="002D26AC">
      <w:pPr>
        <w:tabs>
          <w:tab w:val="left" w:pos="496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                                                                                              Приложение № 1                         </w:t>
      </w:r>
    </w:p>
    <w:p w:rsidR="002D26AC" w:rsidRDefault="002D26AC" w:rsidP="002D26AC">
      <w:pPr>
        <w:tabs>
          <w:tab w:val="left" w:pos="5103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к постановлению главы </w:t>
      </w:r>
    </w:p>
    <w:p w:rsidR="002D26AC" w:rsidRDefault="002D26AC" w:rsidP="002D26A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Администрации сельского поселения  </w:t>
      </w:r>
    </w:p>
    <w:p w:rsidR="002D26AC" w:rsidRDefault="002D26AC" w:rsidP="002D26AC">
      <w:pPr>
        <w:tabs>
          <w:tab w:val="left" w:pos="5245"/>
        </w:tabs>
        <w:spacing w:after="0" w:line="240" w:lineRule="auto"/>
        <w:ind w:left="5245" w:hanging="5103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Нагадакский сельсовет муниципального                                                                 района Аургазинский район Республики Башкортостан                                                    </w:t>
      </w:r>
    </w:p>
    <w:p w:rsidR="002D26AC" w:rsidRDefault="002D26AC" w:rsidP="002D26AC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№37 от «23»августа 2022 года</w:t>
      </w:r>
    </w:p>
    <w:p w:rsidR="00064613" w:rsidRPr="00064613" w:rsidRDefault="00064613" w:rsidP="002D26AC">
      <w:pPr>
        <w:spacing w:line="12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4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64613" w:rsidRPr="00064613" w:rsidRDefault="00064613" w:rsidP="00064613">
      <w:pPr>
        <w:jc w:val="center"/>
        <w:rPr>
          <w:rFonts w:ascii="Times New Roman" w:hAnsi="Times New Roman" w:cs="Times New Roman"/>
          <w:b/>
          <w:bCs/>
          <w:snapToGrid w:val="0"/>
          <w:spacing w:val="-6"/>
        </w:rPr>
      </w:pPr>
      <w:r w:rsidRPr="00064613">
        <w:rPr>
          <w:rFonts w:ascii="Times New Roman" w:hAnsi="Times New Roman" w:cs="Times New Roman"/>
          <w:b/>
          <w:bCs/>
          <w:snapToGrid w:val="0"/>
          <w:spacing w:val="-6"/>
        </w:rPr>
        <w:t>ПОРЯДОК</w:t>
      </w:r>
    </w:p>
    <w:p w:rsidR="00064613" w:rsidRPr="00064613" w:rsidRDefault="00064613" w:rsidP="00064613">
      <w:pPr>
        <w:jc w:val="center"/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предоставления субсидии из бюджета сельского поселения </w:t>
      </w:r>
      <w:r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>Нагадак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>Аургазин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ский район Республики Башкортостан  муниципальным бюджетным и автономным учреждениям </w:t>
      </w:r>
      <w:r w:rsidRPr="00064613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Pr="00064613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64613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Pr="00064613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  <w:r w:rsidR="00055FB8" w:rsidRPr="00055F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5FB8" w:rsidRPr="00055FB8">
        <w:rPr>
          <w:rFonts w:ascii="Times New Roman" w:hAnsi="Times New Roman" w:cs="Times New Roman"/>
          <w:b/>
          <w:spacing w:val="-6"/>
          <w:sz w:val="28"/>
          <w:szCs w:val="28"/>
        </w:rPr>
        <w:t>Нагадакский</w:t>
      </w:r>
      <w:r w:rsidR="00055FB8"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>Аургазин</w:t>
      </w:r>
      <w:r w:rsidRPr="00064613">
        <w:rPr>
          <w:rFonts w:ascii="Times New Roman" w:hAnsi="Times New Roman" w:cs="Times New Roman"/>
          <w:b/>
          <w:bCs/>
          <w:snapToGrid w:val="0"/>
          <w:spacing w:val="-6"/>
          <w:sz w:val="28"/>
          <w:szCs w:val="28"/>
        </w:rPr>
        <w:t>ский район Республики Башкортостан</w:t>
      </w:r>
    </w:p>
    <w:p w:rsidR="00064613" w:rsidRPr="00064613" w:rsidRDefault="00064613" w:rsidP="00064613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</w:p>
    <w:p w:rsidR="00064613" w:rsidRPr="00064613" w:rsidRDefault="00064613" w:rsidP="00064613">
      <w:pPr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spacing w:val="-6"/>
          <w:sz w:val="28"/>
          <w:szCs w:val="28"/>
        </w:rPr>
        <w:tab/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, муниципальным унитарным предприятиям 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</w:t>
      </w:r>
      <w:r w:rsidR="00055FB8" w:rsidRPr="00064613">
        <w:rPr>
          <w:rFonts w:ascii="Times New Roman" w:hAnsi="Times New Roman" w:cs="Times New Roman"/>
          <w:spacing w:val="-6"/>
          <w:sz w:val="28"/>
          <w:szCs w:val="28"/>
        </w:rPr>
        <w:t>ский</w:t>
      </w:r>
      <w:r w:rsidR="00055FB8"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район Республики Башкортостан о бюджете </w:t>
      </w:r>
      <w:r w:rsidRPr="0006461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lastRenderedPageBreak/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, предприятия по открытию в Администрации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lastRenderedPageBreak/>
        <w:t>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lastRenderedPageBreak/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064613" w:rsidRPr="00064613" w:rsidRDefault="00064613" w:rsidP="00064613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55FB8" w:rsidRPr="00055F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Нагадакский</w:t>
      </w:r>
      <w:r w:rsidR="00055FB8"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55FB8" w:rsidRPr="00055F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Нагадакский</w:t>
      </w:r>
      <w:r w:rsidR="00055FB8"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сельсовет муниципального района</w:t>
      </w:r>
      <w:r w:rsidR="00055FB8" w:rsidRPr="00055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="00055FB8"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55FB8" w:rsidRPr="00055F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Нагадакский</w:t>
      </w:r>
      <w:r w:rsidR="00055FB8"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lastRenderedPageBreak/>
        <w:t xml:space="preserve">установленном порядке кассового плана исполнения бюджета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в установленном порядке.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064613" w:rsidRPr="00064613" w:rsidRDefault="00064613" w:rsidP="00064613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Pr="000646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55FB8" w:rsidRPr="00055F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5FB8">
        <w:rPr>
          <w:rFonts w:ascii="Times New Roman" w:hAnsi="Times New Roman" w:cs="Times New Roman"/>
          <w:spacing w:val="-6"/>
          <w:sz w:val="28"/>
          <w:szCs w:val="28"/>
        </w:rPr>
        <w:t>Нагадакский</w:t>
      </w:r>
      <w:r w:rsidR="00055FB8"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r w:rsidR="00055FB8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064613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064613" w:rsidRPr="00064613" w:rsidRDefault="00064613" w:rsidP="00064613">
      <w:pPr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</w:p>
    <w:p w:rsidR="00064613" w:rsidRPr="00064613" w:rsidRDefault="00064613" w:rsidP="00064613">
      <w:pPr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</w:p>
    <w:p w:rsidR="00064613" w:rsidRPr="00064613" w:rsidRDefault="00064613" w:rsidP="00064613">
      <w:pPr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</w:p>
    <w:p w:rsidR="00064613" w:rsidRPr="00064613" w:rsidRDefault="00064613" w:rsidP="00064613">
      <w:pPr>
        <w:jc w:val="both"/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</w:pPr>
    </w:p>
    <w:p w:rsidR="00A3527E" w:rsidRDefault="00A3527E" w:rsidP="00055FB8">
      <w:pPr>
        <w:spacing w:after="0" w:line="240" w:lineRule="auto"/>
      </w:pPr>
    </w:p>
    <w:sectPr w:rsidR="00A3527E" w:rsidSect="008907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CA" w:rsidRDefault="009872CA" w:rsidP="002D26AC">
      <w:pPr>
        <w:spacing w:after="0" w:line="240" w:lineRule="auto"/>
      </w:pPr>
      <w:r>
        <w:separator/>
      </w:r>
    </w:p>
  </w:endnote>
  <w:endnote w:type="continuationSeparator" w:id="1">
    <w:p w:rsidR="009872CA" w:rsidRDefault="009872CA" w:rsidP="002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CA" w:rsidRDefault="009872CA" w:rsidP="002D26AC">
      <w:pPr>
        <w:spacing w:after="0" w:line="240" w:lineRule="auto"/>
      </w:pPr>
      <w:r>
        <w:separator/>
      </w:r>
    </w:p>
  </w:footnote>
  <w:footnote w:type="continuationSeparator" w:id="1">
    <w:p w:rsidR="009872CA" w:rsidRDefault="009872CA" w:rsidP="002D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7E4"/>
    <w:rsid w:val="00055FB8"/>
    <w:rsid w:val="00064613"/>
    <w:rsid w:val="001D177F"/>
    <w:rsid w:val="002D26AC"/>
    <w:rsid w:val="00354C75"/>
    <w:rsid w:val="004F0E86"/>
    <w:rsid w:val="005F1D0F"/>
    <w:rsid w:val="00667C4C"/>
    <w:rsid w:val="00714C24"/>
    <w:rsid w:val="008463AB"/>
    <w:rsid w:val="008850D4"/>
    <w:rsid w:val="008907E4"/>
    <w:rsid w:val="009872CA"/>
    <w:rsid w:val="00A26EB7"/>
    <w:rsid w:val="00A3527E"/>
    <w:rsid w:val="00A77F6C"/>
    <w:rsid w:val="00B96949"/>
    <w:rsid w:val="00BD7716"/>
    <w:rsid w:val="00C03439"/>
    <w:rsid w:val="00CC15B8"/>
    <w:rsid w:val="00DA5415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07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35A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064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D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2022-09-01T11:55:00Z</cp:lastPrinted>
  <dcterms:created xsi:type="dcterms:W3CDTF">2022-06-28T05:25:00Z</dcterms:created>
  <dcterms:modified xsi:type="dcterms:W3CDTF">2022-09-02T10:10:00Z</dcterms:modified>
</cp:coreProperties>
</file>